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processed_sequence_length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ample_date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sample dates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airwise_distances_sequenc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alignment_entropies.png"/>
                    <pic:cNvPicPr/>
                  </pic:nvPicPr>
                  <pic:blipFill>
                    <a:blip r:embed="rId14"/>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0.00124,</w:t>
      </w:r>
      <w:r>
        <w:t xml:space="preserve"> and the average pairwise phylogenetic distance was 0.000367,</w:t>
      </w:r>
      <w:r>
        <w:t xml:space="preserve"> with a standard deviation of 0.000179.</w:t>
      </w:r>
    </w:p>
    <w:p>
      <w:pPr>
        <w:jc w:val="center"/>
      </w:pPr>
      <w:r>
        <w:drawing>
          <wp:inline xmlns:a="http://schemas.openxmlformats.org/drawingml/2006/main" xmlns:pic="http://schemas.openxmlformats.org/drawingml/2006/picture">
            <wp:extent cx="371822" cy="7772400"/>
            <wp:docPr id="7" name="Picture 7"/>
            <wp:cNvGraphicFramePr>
              <a:graphicFrameLocks noChangeAspect="1"/>
            </wp:cNvGraphicFramePr>
            <a:graphic>
              <a:graphicData uri="http://schemas.openxmlformats.org/drawingml/2006/picture">
                <pic:pic>
                  <pic:nvPicPr>
                    <pic:cNvPr id="0" name="tree_mutations.png"/>
                    <pic:cNvPicPr/>
                  </pic:nvPicPr>
                  <pic:blipFill>
                    <a:blip r:embed="rId15"/>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pairwise_distances_tree.png"/>
                    <pic:cNvPicPr/>
                  </pic:nvPicPr>
                  <pic:blipFill>
                    <a:blip r:embed="rId16"/>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101.485 days,</w:t>
      </w:r>
      <w:r>
        <w:t xml:space="preserve"> so given that the most recent sample was collected on 2020-03-20,</w:t>
      </w:r>
      <w:r>
        <w:t xml:space="preserve"> the estimated time of the most recent common ancestor (tMRCA) was 2019-12-09.</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time.png"/>
                    <pic:cNvPicPr/>
                  </pic:nvPicPr>
                  <pic:blipFill>
                    <a:blip r:embed="rId17"/>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159,</w:t>
      </w:r>
      <w:r>
        <w:t xml:space="preserve"> and the total number of clusters (excluding singletons) was 29.</w:t>
      </w:r>
      <w:r>
        <w:t xml:space="preserve"> The average cluster size (excluding singletons) was 39.379,</w:t>
      </w:r>
      <w:r>
        <w:t xml:space="preserve"> with a standard deviation of 124.146,</w:t>
      </w:r>
      <w:r>
        <w:t xml:space="preserve"> and the maximum and minimum cluster sizes were 647 and 2, respectively.</w:t>
      </w:r>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cluster_sizes.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